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rPr>
          <w:rFonts w:hint="default" w:eastAsia="宋体"/>
          <w:lang w:val="en-US" w:eastAsia="zh-CN"/>
        </w:rPr>
      </w:pPr>
      <w:bookmarkStart w:id="0" w:name="_Hlk19781073"/>
      <w:r>
        <w:t>3GPP T</w:t>
      </w:r>
      <w:bookmarkStart w:id="1" w:name="_Ref452454252"/>
      <w:bookmarkEnd w:id="1"/>
      <w:r>
        <w:t>SG-</w:t>
      </w:r>
      <w:r>
        <w:rPr>
          <w:szCs w:val="24"/>
        </w:rPr>
        <w:t>RAN WG3 Meeting #121</w:t>
      </w:r>
      <w:r>
        <w:rPr>
          <w:rFonts w:hint="eastAsia" w:eastAsia="宋体"/>
          <w:szCs w:val="24"/>
          <w:lang w:val="en-US" w:eastAsia="zh-CN"/>
        </w:rPr>
        <w:t>bis</w:t>
      </w:r>
      <w:r>
        <w:tab/>
      </w:r>
      <w:r>
        <w:rPr>
          <w:lang w:eastAsia="ja-JP"/>
        </w:rPr>
        <w:t>R3-23</w:t>
      </w:r>
      <w:r>
        <w:rPr>
          <w:rFonts w:hint="eastAsia" w:eastAsia="宋体"/>
          <w:highlight w:val="none"/>
          <w:lang w:val="en-US" w:eastAsia="zh-CN"/>
        </w:rPr>
        <w:t>5320</w:t>
      </w:r>
    </w:p>
    <w:p>
      <w:pPr>
        <w:pStyle w:val="116"/>
      </w:pPr>
      <w:bookmarkStart w:id="2" w:name="_Hlk19781143"/>
      <w:r>
        <w:rPr>
          <w:rFonts w:hint="eastAsia" w:eastAsia="宋体"/>
          <w:szCs w:val="24"/>
          <w:lang w:val="en-US" w:eastAsia="zh-CN"/>
        </w:rPr>
        <w:t>Xiamen</w:t>
      </w:r>
      <w:r>
        <w:rPr>
          <w:szCs w:val="24"/>
        </w:rPr>
        <w:t xml:space="preserve">, </w:t>
      </w:r>
      <w:r>
        <w:rPr>
          <w:rFonts w:hint="eastAsia" w:eastAsia="宋体"/>
          <w:szCs w:val="24"/>
          <w:lang w:val="en-US" w:eastAsia="zh-CN"/>
        </w:rPr>
        <w:t>China</w:t>
      </w:r>
      <w:r>
        <w:rPr>
          <w:szCs w:val="24"/>
        </w:rPr>
        <w:t xml:space="preserve">, </w:t>
      </w:r>
      <w:r>
        <w:rPr>
          <w:rFonts w:hint="eastAsia" w:eastAsia="宋体"/>
          <w:lang w:val="en-US" w:eastAsia="zh-CN"/>
        </w:rPr>
        <w:t>9</w:t>
      </w:r>
      <w:r>
        <w:rPr>
          <w:rFonts w:hint="eastAsia" w:eastAsia="宋体"/>
          <w:vertAlign w:val="superscript"/>
          <w:lang w:val="en-US" w:eastAsia="zh-CN"/>
        </w:rPr>
        <w:t>th</w:t>
      </w:r>
      <w:r>
        <w:t xml:space="preserve">– </w:t>
      </w:r>
      <w:r>
        <w:rPr>
          <w:rFonts w:hint="eastAsia" w:eastAsia="宋体"/>
          <w:lang w:val="en-US" w:eastAsia="zh-CN"/>
        </w:rPr>
        <w:t>13</w:t>
      </w:r>
      <w:r>
        <w:rPr>
          <w:vertAlign w:val="superscript"/>
        </w:rPr>
        <w:t>th</w:t>
      </w:r>
      <w:r>
        <w:t xml:space="preserve"> </w:t>
      </w:r>
      <w:r>
        <w:rPr>
          <w:rFonts w:hint="eastAsia" w:eastAsia="宋体"/>
          <w:lang w:val="en-US" w:eastAsia="zh-CN"/>
        </w:rPr>
        <w:t>October</w:t>
      </w:r>
      <w:r>
        <w:t xml:space="preserve"> 2023</w:t>
      </w:r>
    </w:p>
    <w:bookmarkEnd w:id="0"/>
    <w:bookmarkEnd w:id="2"/>
    <w:p>
      <w:pPr>
        <w:pStyle w:val="34"/>
        <w:rPr>
          <w:rFonts w:cs="Arial"/>
          <w:bCs/>
          <w:sz w:val="24"/>
          <w:lang w:eastAsia="ja-JP"/>
        </w:rPr>
      </w:pPr>
    </w:p>
    <w:p>
      <w:pPr>
        <w:pStyle w:val="34"/>
        <w:rPr>
          <w:rFonts w:cs="Arial"/>
          <w:bCs/>
          <w:sz w:val="24"/>
          <w:lang w:eastAsia="ja-JP"/>
        </w:rPr>
      </w:pPr>
    </w:p>
    <w:p>
      <w:pPr>
        <w:pStyle w:val="87"/>
        <w:rPr>
          <w:rFonts w:hint="default" w:eastAsia="宋体"/>
          <w:lang w:val="en-US" w:eastAsia="zh-CN"/>
        </w:rPr>
      </w:pPr>
      <w:r>
        <w:t>Agenda Item:</w:t>
      </w:r>
      <w:r>
        <w:tab/>
      </w:r>
      <w:r>
        <w:rPr>
          <w:rFonts w:hint="eastAsia" w:eastAsia="宋体"/>
          <w:lang w:val="en-US" w:eastAsia="zh-CN"/>
        </w:rPr>
        <w:t>8.3</w:t>
      </w:r>
    </w:p>
    <w:p>
      <w:pPr>
        <w:pStyle w:val="87"/>
        <w:rPr>
          <w:rFonts w:hint="default" w:eastAsia="宋体"/>
          <w:lang w:val="en-US" w:eastAsia="zh-CN"/>
        </w:rPr>
      </w:pPr>
      <w:r>
        <w:t>Source:</w:t>
      </w:r>
      <w:r>
        <w:tab/>
      </w:r>
      <w:r>
        <w:rPr>
          <w:rFonts w:hint="eastAsia" w:eastAsia="宋体"/>
          <w:lang w:val="en-US" w:eastAsia="zh-CN"/>
        </w:rPr>
        <w:t>ZTE</w:t>
      </w:r>
    </w:p>
    <w:p>
      <w:pPr>
        <w:pStyle w:val="87"/>
        <w:ind w:left="1985" w:hanging="1985"/>
        <w:rPr>
          <w:rFonts w:hint="default"/>
          <w:lang w:val="en-US" w:eastAsia="ja-JP"/>
        </w:rPr>
      </w:pPr>
      <w:r>
        <w:t>Title:</w:t>
      </w:r>
      <w:r>
        <w:tab/>
      </w:r>
      <w:r>
        <w:rPr>
          <w:rFonts w:hint="eastAsia" w:cs="Arial"/>
          <w:sz w:val="24"/>
          <w:lang w:val="en-US" w:eastAsia="zh-CN"/>
        </w:rPr>
        <w:t>D</w:t>
      </w:r>
      <w:r>
        <w:rPr>
          <w:rFonts w:ascii="Arial" w:hAnsi="Arial" w:cs="Arial"/>
          <w:sz w:val="24"/>
          <w:lang w:val="en-US" w:eastAsia="zh-CN"/>
        </w:rPr>
        <w:t xml:space="preserve">iscussion on </w:t>
      </w:r>
      <w:r>
        <w:rPr>
          <w:rFonts w:hint="eastAsia" w:cs="Arial"/>
          <w:sz w:val="24"/>
          <w:lang w:val="en-US" w:eastAsia="zh-CN"/>
        </w:rPr>
        <w:t>pre-configured measurement gap for RedCap UE</w:t>
      </w:r>
    </w:p>
    <w:p>
      <w:pPr>
        <w:pStyle w:val="87"/>
        <w:rPr>
          <w:lang w:eastAsia="ja-JP"/>
        </w:rPr>
      </w:pPr>
      <w:r>
        <w:t>Document for:</w:t>
      </w:r>
      <w:r>
        <w:tab/>
      </w:r>
      <w:r>
        <w:t>Discussions</w:t>
      </w:r>
    </w:p>
    <w:p>
      <w:pPr>
        <w:pStyle w:val="2"/>
        <w:rPr>
          <w:rFonts w:cs="Arial"/>
        </w:rPr>
      </w:pPr>
      <w:r>
        <w:rPr>
          <w:rFonts w:cs="Arial"/>
        </w:rPr>
        <w:t>1</w:t>
      </w:r>
      <w:r>
        <w:rPr>
          <w:rFonts w:cs="Arial"/>
        </w:rPr>
        <w:tab/>
      </w:r>
      <w:r>
        <w:rPr>
          <w:rFonts w:cs="Arial"/>
        </w:rPr>
        <w:t>Introduction</w:t>
      </w:r>
    </w:p>
    <w:p>
      <w:pPr>
        <w:pStyle w:val="77"/>
        <w:ind w:left="0" w:firstLine="0"/>
        <w:rPr>
          <w:rFonts w:hint="eastAsia" w:ascii="Arial" w:hAnsi="Arial" w:cs="Arial"/>
          <w:color w:val="000000"/>
          <w:sz w:val="20"/>
          <w:szCs w:val="18"/>
          <w:lang w:val="en-US" w:eastAsia="zh-CN"/>
        </w:rPr>
      </w:pPr>
      <w:r>
        <w:rPr>
          <w:rFonts w:hint="default" w:ascii="Arial" w:hAnsi="Arial" w:cs="Arial"/>
          <w:color w:val="000000"/>
          <w:sz w:val="20"/>
          <w:szCs w:val="18"/>
          <w:lang w:val="en-US" w:eastAsia="zh-CN"/>
        </w:rPr>
        <w:t xml:space="preserve">In last meeting, </w:t>
      </w:r>
      <w:r>
        <w:rPr>
          <w:rFonts w:hint="eastAsia" w:ascii="Arial" w:hAnsi="Arial" w:cs="Arial"/>
          <w:color w:val="000000"/>
          <w:sz w:val="20"/>
          <w:szCs w:val="18"/>
          <w:lang w:val="en-US" w:eastAsia="zh-CN"/>
        </w:rPr>
        <w:t xml:space="preserve">RAN2 has replied the LS on applicability of pre-configured measurement gaps for RedCap UE in [1]. </w:t>
      </w:r>
    </w:p>
    <w:p>
      <w:pPr>
        <w:pStyle w:val="77"/>
        <w:ind w:left="0" w:firstLine="0"/>
        <w:rPr>
          <w:rFonts w:hint="default" w:ascii="Arial" w:hAnsi="Arial" w:cs="Arial"/>
          <w:color w:val="000000"/>
          <w:sz w:val="20"/>
          <w:szCs w:val="20"/>
          <w:lang w:val="en-US" w:eastAsia="zh-CN"/>
        </w:rPr>
      </w:pPr>
      <w:r>
        <w:rPr>
          <w:rFonts w:hint="default" w:ascii="Arial" w:hAnsi="Arial" w:cs="Arial"/>
          <w:color w:val="000000"/>
          <w:sz w:val="20"/>
          <w:szCs w:val="20"/>
          <w:lang w:val="en-US" w:eastAsia="zh-CN"/>
        </w:rPr>
        <w:t>In this contribution, we pr</w:t>
      </w:r>
      <w:r>
        <w:rPr>
          <w:rFonts w:hint="eastAsia" w:ascii="Arial" w:hAnsi="Arial" w:cs="Arial"/>
          <w:color w:val="000000"/>
          <w:sz w:val="20"/>
          <w:szCs w:val="20"/>
          <w:lang w:val="en-US" w:eastAsia="zh-CN"/>
        </w:rPr>
        <w:t>ovide our understanding on this issue and give more clarification on the SI delivery issue for RedCap UE.</w:t>
      </w:r>
    </w:p>
    <w:p>
      <w:pPr>
        <w:pStyle w:val="2"/>
        <w:numPr>
          <w:ilvl w:val="0"/>
          <w:numId w:val="1"/>
        </w:numPr>
        <w:rPr>
          <w:rFonts w:hint="eastAsia" w:eastAsia="宋体"/>
          <w:lang w:val="en-US" w:eastAsia="zh-CN"/>
        </w:rPr>
      </w:pPr>
      <w:r>
        <w:rPr>
          <w:rFonts w:hint="eastAsia" w:eastAsia="宋体"/>
          <w:lang w:val="en-US" w:eastAsia="zh-CN"/>
        </w:rPr>
        <w:t>Discussion</w:t>
      </w:r>
    </w:p>
    <w:p>
      <w:pPr>
        <w:pStyle w:val="3"/>
        <w:numPr>
          <w:ilvl w:val="0"/>
          <w:numId w:val="0"/>
        </w:numPr>
        <w:bidi w:val="0"/>
        <w:ind w:leftChars="0"/>
        <w:rPr>
          <w:rFonts w:hint="default"/>
          <w:lang w:val="en-US" w:eastAsia="zh-CN"/>
        </w:rPr>
      </w:pPr>
      <w:r>
        <w:rPr>
          <w:rFonts w:hint="eastAsia"/>
          <w:lang w:val="en-US" w:eastAsia="zh-CN"/>
        </w:rPr>
        <w:t>2.1        Pre-configured measurement gap for RedCap UE</w:t>
      </w:r>
    </w:p>
    <w:p>
      <w:pPr>
        <w:rPr>
          <w:rFonts w:hint="default" w:ascii="Arial" w:hAnsi="Arial" w:cs="Arial"/>
          <w:sz w:val="20"/>
          <w:szCs w:val="20"/>
          <w:lang w:val="en-US" w:eastAsia="zh-CN"/>
        </w:rPr>
      </w:pPr>
      <w:r>
        <w:rPr>
          <w:rFonts w:hint="default" w:ascii="Arial" w:hAnsi="Arial" w:cs="Arial"/>
          <w:sz w:val="20"/>
          <w:szCs w:val="20"/>
          <w:lang w:val="en-US" w:eastAsia="zh-CN"/>
        </w:rPr>
        <w:t xml:space="preserve">In </w:t>
      </w:r>
      <w:r>
        <w:rPr>
          <w:rFonts w:hint="eastAsia" w:ascii="Arial" w:hAnsi="Arial" w:cs="Arial"/>
          <w:sz w:val="20"/>
          <w:szCs w:val="20"/>
          <w:lang w:val="en-US" w:eastAsia="zh-CN"/>
        </w:rPr>
        <w:t>the reply LS from RAN2 on the pre-configured measurement gap for RedCap UE, RAN2 has confirmed that only one pre-configured measurement gap is allowed per gap type in Rel-17, and the details are given as below.</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noWrap w:val="0"/>
            <w:vAlign w:val="top"/>
          </w:tcPr>
          <w:p>
            <w:pPr>
              <w:rPr>
                <w:rFonts w:ascii="Arial" w:hAnsi="Arial" w:eastAsia="宋体" w:cs="Arial"/>
                <w:bCs/>
                <w:sz w:val="20"/>
                <w:lang w:eastAsia="en-US"/>
              </w:rPr>
            </w:pPr>
            <w:r>
              <w:rPr>
                <w:rFonts w:ascii="Arial" w:hAnsi="Arial" w:eastAsia="宋体" w:cs="Arial"/>
                <w:b/>
                <w:sz w:val="20"/>
                <w:lang w:eastAsia="en-US"/>
              </w:rPr>
              <w:t>RAN2 discussed following RAN3 question:</w:t>
            </w:r>
          </w:p>
          <w:p>
            <w:pPr>
              <w:rPr>
                <w:rFonts w:ascii="Arial" w:hAnsi="Arial" w:eastAsia="宋体" w:cs="Arial"/>
                <w:bCs/>
                <w:sz w:val="20"/>
                <w:lang w:eastAsia="en-US"/>
              </w:rPr>
            </w:pPr>
            <w:r>
              <w:rPr>
                <w:rFonts w:ascii="Arial" w:hAnsi="Arial" w:eastAsia="宋体" w:cs="Arial"/>
                <w:bCs/>
                <w:sz w:val="20"/>
                <w:lang w:eastAsia="en-US"/>
              </w:rPr>
              <w:t>Based on “gapToAddModList IE” definition in MeasGapConfig, RAN3 would like to ask RAN2 whether it is possible that this IE can be used to configure different Pre-MGs for different BWPs, since the RedCap UE will require a MG whenever it performs a measurement outside its active BWP.</w:t>
            </w:r>
          </w:p>
          <w:p>
            <w:pPr>
              <w:rPr>
                <w:rFonts w:ascii="Arial" w:hAnsi="Arial" w:eastAsia="宋体" w:cs="Arial"/>
                <w:bCs/>
                <w:sz w:val="20"/>
                <w:lang w:eastAsia="en-US"/>
              </w:rPr>
            </w:pPr>
            <w:r>
              <w:rPr>
                <w:rFonts w:ascii="Arial" w:hAnsi="Arial" w:eastAsia="宋体" w:cs="Arial"/>
                <w:b/>
                <w:sz w:val="20"/>
                <w:lang w:eastAsia="en-US"/>
              </w:rPr>
              <w:t>RAN2 Answer:</w:t>
            </w:r>
          </w:p>
          <w:p>
            <w:pPr>
              <w:rPr>
                <w:rFonts w:ascii="Calibri" w:hAnsi="Calibri" w:cs="Calibri"/>
                <w:sz w:val="22"/>
                <w:szCs w:val="22"/>
              </w:rPr>
            </w:pPr>
            <w:r>
              <w:rPr>
                <w:rFonts w:ascii="Arial" w:hAnsi="Arial" w:eastAsia="宋体" w:cs="Arial"/>
                <w:bCs/>
                <w:sz w:val="20"/>
                <w:lang w:eastAsia="en-US"/>
              </w:rPr>
              <w:t xml:space="preserve">RAN2 would like to inform RAN3 that due to RAN4 restrictions, </w:t>
            </w:r>
            <w:r>
              <w:rPr>
                <w:rFonts w:ascii="Arial" w:hAnsi="Arial" w:eastAsia="宋体" w:cs="Arial"/>
                <w:bCs/>
                <w:sz w:val="20"/>
                <w:highlight w:val="yellow"/>
                <w:lang w:eastAsia="en-US"/>
              </w:rPr>
              <w:t>only one pre-configured measurement gap is allowed per gap type (i.e, UE type or per FR type),</w:t>
            </w:r>
            <w:r>
              <w:rPr>
                <w:rFonts w:ascii="Arial" w:hAnsi="Arial" w:eastAsia="宋体" w:cs="Arial"/>
                <w:bCs/>
                <w:sz w:val="20"/>
                <w:lang w:eastAsia="en-US"/>
              </w:rPr>
              <w:t xml:space="preserve"> by using “</w:t>
            </w:r>
            <w:r>
              <w:rPr>
                <w:rFonts w:ascii="Arial" w:hAnsi="Arial" w:eastAsia="宋体" w:cs="Arial"/>
                <w:bCs/>
                <w:i/>
                <w:iCs/>
                <w:sz w:val="20"/>
                <w:lang w:eastAsia="en-US"/>
              </w:rPr>
              <w:t>gapToAddModList IE</w:t>
            </w:r>
            <w:r>
              <w:rPr>
                <w:rFonts w:ascii="Arial" w:hAnsi="Arial" w:eastAsia="宋体" w:cs="Arial"/>
                <w:bCs/>
                <w:sz w:val="20"/>
                <w:lang w:eastAsia="en-US"/>
              </w:rPr>
              <w:t xml:space="preserve">” in </w:t>
            </w:r>
            <w:r>
              <w:rPr>
                <w:rFonts w:ascii="Arial" w:hAnsi="Arial" w:eastAsia="宋体" w:cs="Arial"/>
                <w:bCs/>
                <w:i/>
                <w:iCs/>
                <w:sz w:val="20"/>
                <w:lang w:eastAsia="en-US"/>
              </w:rPr>
              <w:t>MeasGapConfig</w:t>
            </w:r>
            <w:r>
              <w:rPr>
                <w:rFonts w:ascii="Arial" w:hAnsi="Arial" w:eastAsia="宋体" w:cs="Arial"/>
                <w:bCs/>
                <w:sz w:val="20"/>
                <w:lang w:eastAsia="en-US"/>
              </w:rPr>
              <w:t xml:space="preserve">. </w:t>
            </w:r>
          </w:p>
          <w:p>
            <w:pPr>
              <w:rPr>
                <w:rFonts w:hint="eastAsia" w:cs="Calibri"/>
                <w:b/>
                <w:color w:val="008000"/>
                <w:kern w:val="0"/>
                <w:sz w:val="18"/>
                <w:szCs w:val="24"/>
                <w:lang w:eastAsia="en-US"/>
              </w:rPr>
            </w:pPr>
            <w:r>
              <w:rPr>
                <w:rFonts w:ascii="Arial" w:hAnsi="Arial" w:eastAsia="宋体" w:cs="Arial"/>
                <w:bCs/>
                <w:sz w:val="20"/>
                <w:lang w:eastAsia="en-US"/>
              </w:rPr>
              <w:t>RAN2 would like to inform RAN3 that pre-configured MGs are applicable to both RedCap and non-RedCap UEs.</w:t>
            </w:r>
          </w:p>
        </w:tc>
      </w:tr>
    </w:tbl>
    <w:p>
      <w:pPr>
        <w:rPr>
          <w:rFonts w:hint="default" w:ascii="Arial" w:hAnsi="Arial" w:cs="Arial"/>
          <w:sz w:val="20"/>
          <w:szCs w:val="20"/>
          <w:lang w:val="en-US" w:eastAsia="zh-CN"/>
        </w:rPr>
      </w:pPr>
    </w:p>
    <w:p>
      <w:pPr>
        <w:rPr>
          <w:rFonts w:hint="eastAsia" w:ascii="Arial" w:hAnsi="Arial" w:cs="Arial"/>
          <w:sz w:val="20"/>
          <w:szCs w:val="20"/>
          <w:lang w:val="en-US" w:eastAsia="zh-CN"/>
        </w:rPr>
      </w:pPr>
      <w:r>
        <w:rPr>
          <w:rFonts w:hint="eastAsia" w:ascii="Arial" w:hAnsi="Arial" w:cs="Arial"/>
          <w:sz w:val="20"/>
          <w:szCs w:val="20"/>
          <w:lang w:val="en-US" w:eastAsia="zh-CN"/>
        </w:rPr>
        <w:t>Considering the solution to active BWP swithching via DCI for RedCap UEs in [2], based on the RAN2</w:t>
      </w:r>
      <w:r>
        <w:rPr>
          <w:rFonts w:hint="default" w:ascii="Arial" w:hAnsi="Arial" w:cs="Arial"/>
          <w:sz w:val="20"/>
          <w:szCs w:val="20"/>
          <w:lang w:val="en-US" w:eastAsia="zh-CN"/>
        </w:rPr>
        <w:t>’</w:t>
      </w:r>
      <w:r>
        <w:rPr>
          <w:rFonts w:hint="eastAsia" w:ascii="Arial" w:hAnsi="Arial" w:cs="Arial"/>
          <w:sz w:val="20"/>
          <w:szCs w:val="20"/>
          <w:lang w:val="en-US" w:eastAsia="zh-CN"/>
        </w:rPr>
        <w:t>s reply, the Preconfigured measurement Gap Request List in the CU to DU RRC Information should be removed since it cannot be supported over Uu in Rel-17.</w:t>
      </w:r>
    </w:p>
    <w:p>
      <w:pPr>
        <w:rPr>
          <w:rFonts w:hint="eastAsia" w:ascii="Arial" w:hAnsi="Arial" w:cs="Arial"/>
          <w:sz w:val="20"/>
          <w:szCs w:val="20"/>
          <w:lang w:val="en-US" w:eastAsia="zh-CN"/>
        </w:rPr>
      </w:pPr>
      <w:r>
        <w:rPr>
          <w:rFonts w:hint="eastAsia" w:ascii="Arial" w:hAnsi="Arial" w:cs="Arial"/>
          <w:sz w:val="20"/>
          <w:szCs w:val="20"/>
          <w:lang w:val="en-US" w:eastAsia="zh-CN"/>
        </w:rPr>
        <w:t>In addition, it has been agreed in RAN3#117bis that the gNB-DU shall decide the gap type [3]. Since the gNB-DU knows the UE capability, and it also knows the BWP configuration as well as the physical layer configuration, the gNB-DU doesn</w:t>
      </w:r>
      <w:r>
        <w:rPr>
          <w:rFonts w:hint="default" w:ascii="Arial" w:hAnsi="Arial" w:cs="Arial"/>
          <w:sz w:val="20"/>
          <w:szCs w:val="20"/>
          <w:lang w:val="en-US" w:eastAsia="zh-CN"/>
        </w:rPr>
        <w:t>’</w:t>
      </w:r>
      <w:r>
        <w:rPr>
          <w:rFonts w:hint="eastAsia" w:ascii="Arial" w:hAnsi="Arial" w:cs="Arial"/>
          <w:sz w:val="20"/>
          <w:szCs w:val="20"/>
          <w:lang w:val="en-US" w:eastAsia="zh-CN"/>
        </w:rPr>
        <w:t>t need to expose the BWP configurations to the gNB-CU. Therefore, the Configured BWP List from the gNB-DU to the gNB-CU may be not needed.</w:t>
      </w:r>
    </w:p>
    <w:p>
      <w:pPr>
        <w:rPr>
          <w:rFonts w:hint="default" w:ascii="Arial" w:hAnsi="Arial" w:cs="Arial"/>
          <w:sz w:val="20"/>
          <w:szCs w:val="20"/>
          <w:lang w:val="en-US" w:eastAsia="zh-CN"/>
        </w:rPr>
      </w:pPr>
      <w:r>
        <w:rPr>
          <w:rFonts w:hint="eastAsia" w:ascii="Arial" w:hAnsi="Arial" w:cs="Arial"/>
          <w:sz w:val="20"/>
          <w:szCs w:val="20"/>
          <w:lang w:val="en-US" w:eastAsia="zh-CN"/>
        </w:rPr>
        <w:t>However, one potential enhancement is that the gNB-CU provides the candidate measured frequencies per servingCellMO to the gNB-DU, then the gNB-DU is able to generate suitable gap patterns. While, since there are still some unclear understanding, the whole F1 signalling to support the active BWP switching via DCI should be further discussed.</w:t>
      </w:r>
    </w:p>
    <w:p>
      <w:pPr>
        <w:pStyle w:val="83"/>
        <w:keepNext w:val="0"/>
        <w:keepLines w:val="0"/>
        <w:pageBreakBefore w:val="0"/>
        <w:widowControl/>
        <w:kinsoku/>
        <w:wordWrap/>
        <w:overflowPunct/>
        <w:topLinePunct w:val="0"/>
        <w:autoSpaceDE/>
        <w:autoSpaceDN/>
        <w:bidi w:val="0"/>
        <w:adjustRightInd/>
        <w:snapToGrid/>
        <w:spacing w:before="137" w:beforeLines="50" w:after="0"/>
        <w:textAlignment w:val="auto"/>
        <w:rPr>
          <w:rFonts w:hint="eastAsia"/>
          <w:b/>
          <w:bCs/>
          <w:sz w:val="21"/>
          <w:szCs w:val="21"/>
          <w:lang w:val="en-US" w:eastAsia="zh-CN"/>
        </w:rPr>
      </w:pPr>
      <w:r>
        <w:rPr>
          <w:rFonts w:hint="eastAsia"/>
          <w:b/>
          <w:bCs/>
          <w:sz w:val="21"/>
          <w:szCs w:val="21"/>
          <w:lang w:val="en-US" w:eastAsia="zh-CN"/>
        </w:rPr>
        <w:t>Proposal 1: For measurement gap configuration for RedCap UE, the gNB-DU doesn</w:t>
      </w:r>
      <w:r>
        <w:rPr>
          <w:rFonts w:hint="default"/>
          <w:b/>
          <w:bCs/>
          <w:sz w:val="21"/>
          <w:szCs w:val="21"/>
          <w:lang w:val="en-US" w:eastAsia="zh-CN"/>
        </w:rPr>
        <w:t>’</w:t>
      </w:r>
      <w:r>
        <w:rPr>
          <w:rFonts w:hint="eastAsia"/>
          <w:b/>
          <w:bCs/>
          <w:sz w:val="21"/>
          <w:szCs w:val="21"/>
          <w:lang w:val="en-US" w:eastAsia="zh-CN"/>
        </w:rPr>
        <w:t>t need to expose the BWP configuratins to the gNB-CU.</w:t>
      </w:r>
    </w:p>
    <w:p>
      <w:pPr>
        <w:pStyle w:val="83"/>
        <w:keepNext w:val="0"/>
        <w:keepLines w:val="0"/>
        <w:pageBreakBefore w:val="0"/>
        <w:widowControl/>
        <w:kinsoku/>
        <w:wordWrap/>
        <w:overflowPunct/>
        <w:topLinePunct w:val="0"/>
        <w:autoSpaceDE/>
        <w:autoSpaceDN/>
        <w:bidi w:val="0"/>
        <w:adjustRightInd/>
        <w:snapToGrid/>
        <w:spacing w:before="137" w:beforeLines="50" w:after="0"/>
        <w:textAlignment w:val="auto"/>
        <w:rPr>
          <w:rFonts w:hint="default"/>
          <w:b/>
          <w:bCs/>
          <w:sz w:val="21"/>
          <w:szCs w:val="21"/>
          <w:lang w:val="en-US" w:eastAsia="zh-CN"/>
        </w:rPr>
      </w:pPr>
    </w:p>
    <w:p>
      <w:pPr>
        <w:pStyle w:val="3"/>
        <w:numPr>
          <w:ilvl w:val="0"/>
          <w:numId w:val="0"/>
        </w:numPr>
        <w:bidi w:val="0"/>
        <w:ind w:leftChars="0"/>
        <w:rPr>
          <w:rFonts w:hint="default"/>
          <w:lang w:val="en-US" w:eastAsia="zh-CN"/>
        </w:rPr>
      </w:pPr>
      <w:r>
        <w:rPr>
          <w:rFonts w:hint="eastAsia"/>
          <w:lang w:val="en-US" w:eastAsia="zh-CN"/>
        </w:rPr>
        <w:t>2.2        SI delivery for RedCap UE during handover</w:t>
      </w:r>
    </w:p>
    <w:p>
      <w:pPr>
        <w:pStyle w:val="83"/>
        <w:keepNext w:val="0"/>
        <w:keepLines w:val="0"/>
        <w:widowControl/>
        <w:suppressLineNumbers w:val="0"/>
        <w:spacing w:before="0" w:beforeAutospacing="0" w:after="0" w:afterAutospacing="0"/>
        <w:ind w:left="0" w:right="0"/>
        <w:rPr>
          <w:rFonts w:hint="default" w:eastAsia="宋体"/>
          <w:sz w:val="20"/>
          <w:szCs w:val="20"/>
          <w:lang w:val="en-US" w:eastAsia="zh-CN"/>
        </w:rPr>
      </w:pPr>
      <w:r>
        <w:rPr>
          <w:rFonts w:hint="eastAsia" w:eastAsia="宋体"/>
          <w:sz w:val="20"/>
          <w:szCs w:val="20"/>
          <w:lang w:val="en-US" w:eastAsia="zh-CN"/>
        </w:rPr>
        <w:t xml:space="preserve">When a non-RedCap UE accesses a first active DL BWP in the target cell upon handover, the first active BWP is either the initial BWP or the BWP associated with CD-SSB. Therefore, there is no problem for it to receive broadcast information in the target cell.  </w:t>
      </w:r>
    </w:p>
    <w:p>
      <w:pPr>
        <w:pStyle w:val="83"/>
        <w:keepNext w:val="0"/>
        <w:keepLines w:val="0"/>
        <w:widowControl/>
        <w:numPr>
          <w:ilvl w:val="0"/>
          <w:numId w:val="0"/>
        </w:numPr>
        <w:suppressLineNumbers w:val="0"/>
        <w:spacing w:before="0" w:beforeAutospacing="0" w:after="0" w:afterAutospacing="0"/>
        <w:ind w:left="0" w:right="0"/>
        <w:rPr>
          <w:rFonts w:hint="eastAsia" w:eastAsia="宋体"/>
          <w:sz w:val="20"/>
          <w:szCs w:val="20"/>
          <w:lang w:val="en-US" w:eastAsia="zh-CN"/>
        </w:rPr>
      </w:pPr>
    </w:p>
    <w:p>
      <w:pPr>
        <w:pStyle w:val="83"/>
        <w:keepNext w:val="0"/>
        <w:keepLines w:val="0"/>
        <w:widowControl/>
        <w:numPr>
          <w:ilvl w:val="0"/>
          <w:numId w:val="0"/>
        </w:numPr>
        <w:suppressLineNumbers w:val="0"/>
        <w:spacing w:before="0" w:beforeAutospacing="0" w:after="0" w:afterAutospacing="0"/>
        <w:ind w:left="0" w:right="0"/>
        <w:rPr>
          <w:rFonts w:hint="eastAsia" w:eastAsia="宋体"/>
          <w:sz w:val="20"/>
          <w:szCs w:val="20"/>
          <w:lang w:val="en-US" w:eastAsia="zh-CN"/>
        </w:rPr>
      </w:pPr>
      <w:r>
        <w:rPr>
          <w:rFonts w:hint="eastAsia" w:eastAsia="宋体"/>
          <w:sz w:val="20"/>
          <w:szCs w:val="20"/>
          <w:lang w:val="en-US" w:eastAsia="zh-CN"/>
        </w:rPr>
        <w:t xml:space="preserve">In Rel-17, the NCD-SSB feature is introduced for RedCap UEs. A RedCap UE may not receive broadcast information in target cell upon handover because the first active DL BWP associated with an NCD-SSB is not configured with CSS (common search space). In this case, if needed, SIBs information can be provided via dedicated signaling,e.g,HO command to the UE, In this way, the UE can receive system information from the target cell in time during the handover. </w:t>
      </w:r>
    </w:p>
    <w:p>
      <w:pPr>
        <w:pStyle w:val="83"/>
        <w:keepNext w:val="0"/>
        <w:keepLines w:val="0"/>
        <w:widowControl/>
        <w:numPr>
          <w:ilvl w:val="0"/>
          <w:numId w:val="0"/>
        </w:numPr>
        <w:suppressLineNumbers w:val="0"/>
        <w:spacing w:before="0" w:beforeAutospacing="0" w:after="0" w:afterAutospacing="0"/>
        <w:ind w:left="0" w:right="0"/>
        <w:rPr>
          <w:rFonts w:hint="eastAsia" w:eastAsia="宋体"/>
          <w:sz w:val="20"/>
          <w:szCs w:val="20"/>
          <w:lang w:val="en-US" w:eastAsia="zh-CN"/>
        </w:rPr>
      </w:pPr>
    </w:p>
    <w:p>
      <w:pPr>
        <w:pStyle w:val="83"/>
        <w:keepNext w:val="0"/>
        <w:keepLines w:val="0"/>
        <w:widowControl/>
        <w:numPr>
          <w:ilvl w:val="0"/>
          <w:numId w:val="0"/>
        </w:numPr>
        <w:suppressLineNumbers w:val="0"/>
        <w:spacing w:before="0" w:beforeAutospacing="0" w:after="0" w:afterAutospacing="0"/>
        <w:ind w:left="0" w:right="0"/>
        <w:rPr>
          <w:rFonts w:hint="eastAsia" w:eastAsia="宋体"/>
          <w:sz w:val="20"/>
          <w:szCs w:val="20"/>
          <w:lang w:val="en-US" w:eastAsia="zh-CN"/>
        </w:rPr>
      </w:pPr>
      <w:r>
        <w:rPr>
          <w:rFonts w:hint="eastAsia" w:eastAsia="宋体"/>
          <w:sz w:val="20"/>
          <w:szCs w:val="20"/>
          <w:lang w:val="en-US" w:eastAsia="zh-CN"/>
        </w:rPr>
        <w:t xml:space="preserve">However, for a CU/DU split gNB, the CU is not aware of whether the UE can receive broadcast information in the target cell during handover. That is, the CU does not know the UE's first active DL BWP and the NCD-SSB/CSS information associated with this BWP. Then, there is no way for the gNB to decide whether there is a need to send SIBs to UE via HO command. </w:t>
      </w:r>
    </w:p>
    <w:p>
      <w:pPr>
        <w:pStyle w:val="83"/>
        <w:keepNext w:val="0"/>
        <w:keepLines w:val="0"/>
        <w:widowControl/>
        <w:numPr>
          <w:ilvl w:val="0"/>
          <w:numId w:val="0"/>
        </w:numPr>
        <w:suppressLineNumbers w:val="0"/>
        <w:spacing w:before="0" w:beforeAutospacing="0" w:after="0" w:afterAutospacing="0"/>
        <w:ind w:left="0" w:right="0"/>
        <w:rPr>
          <w:rFonts w:hint="eastAsia" w:eastAsia="宋体"/>
          <w:sz w:val="20"/>
          <w:szCs w:val="20"/>
          <w:lang w:val="en-US" w:eastAsia="zh-CN"/>
        </w:rPr>
      </w:pPr>
    </w:p>
    <w:p>
      <w:pPr>
        <w:pStyle w:val="83"/>
        <w:keepNext w:val="0"/>
        <w:keepLines w:val="0"/>
        <w:widowControl/>
        <w:numPr>
          <w:ilvl w:val="0"/>
          <w:numId w:val="0"/>
        </w:numPr>
        <w:suppressLineNumbers w:val="0"/>
        <w:spacing w:before="0" w:beforeAutospacing="0" w:after="0" w:afterAutospacing="0"/>
        <w:ind w:left="0" w:right="0"/>
        <w:rPr>
          <w:rFonts w:hint="eastAsia" w:eastAsia="宋体"/>
          <w:sz w:val="20"/>
          <w:szCs w:val="20"/>
          <w:lang w:val="en-US" w:eastAsia="zh-CN"/>
        </w:rPr>
      </w:pPr>
      <w:r>
        <w:rPr>
          <w:rFonts w:hint="eastAsia" w:eastAsia="宋体"/>
          <w:sz w:val="20"/>
          <w:szCs w:val="20"/>
          <w:lang w:val="en-US" w:eastAsia="zh-CN"/>
        </w:rPr>
        <w:t>To support NG-RAN node determining the delivery of system information via HO command, it is proposed that CU can initiate a request to ask DU whether the UE can receive broadcast information in the first active BWP of the target cell during handover.</w:t>
      </w:r>
    </w:p>
    <w:p>
      <w:pPr>
        <w:pStyle w:val="83"/>
        <w:keepNext w:val="0"/>
        <w:keepLines w:val="0"/>
        <w:widowControl/>
        <w:numPr>
          <w:ilvl w:val="0"/>
          <w:numId w:val="0"/>
        </w:numPr>
        <w:suppressLineNumbers w:val="0"/>
        <w:spacing w:before="0" w:beforeAutospacing="0" w:after="0" w:afterAutospacing="0"/>
        <w:ind w:left="0" w:right="0"/>
        <w:rPr>
          <w:rFonts w:hint="eastAsia" w:eastAsia="宋体"/>
          <w:sz w:val="20"/>
          <w:szCs w:val="20"/>
          <w:lang w:val="en-US" w:eastAsia="zh-CN"/>
        </w:rPr>
      </w:pPr>
    </w:p>
    <w:p>
      <w:pPr>
        <w:pStyle w:val="83"/>
        <w:keepNext w:val="0"/>
        <w:keepLines w:val="0"/>
        <w:pageBreakBefore w:val="0"/>
        <w:widowControl/>
        <w:kinsoku/>
        <w:wordWrap/>
        <w:overflowPunct/>
        <w:topLinePunct w:val="0"/>
        <w:autoSpaceDE/>
        <w:autoSpaceDN/>
        <w:bidi w:val="0"/>
        <w:adjustRightInd/>
        <w:snapToGrid/>
        <w:spacing w:after="0"/>
        <w:textAlignment w:val="auto"/>
        <w:rPr>
          <w:rFonts w:hint="eastAsia" w:eastAsia="宋体"/>
          <w:sz w:val="20"/>
          <w:szCs w:val="20"/>
          <w:lang w:val="en-US" w:eastAsia="zh-CN"/>
        </w:rPr>
      </w:pPr>
      <w:r>
        <w:rPr>
          <w:rFonts w:hint="eastAsia" w:eastAsia="宋体"/>
          <w:sz w:val="20"/>
          <w:szCs w:val="20"/>
          <w:lang w:val="en-US" w:eastAsia="zh-CN"/>
        </w:rPr>
        <w:t>As mentioned in the previous section, the mechanism of pre-configured measurement gap configuration for RedCap UE is still FFS, an individual correction is needed to solve this SI delivery issue in Rel-17.</w:t>
      </w:r>
    </w:p>
    <w:p>
      <w:pPr>
        <w:pStyle w:val="83"/>
        <w:keepNext w:val="0"/>
        <w:keepLines w:val="0"/>
        <w:pageBreakBefore w:val="0"/>
        <w:widowControl/>
        <w:kinsoku/>
        <w:wordWrap/>
        <w:overflowPunct/>
        <w:topLinePunct w:val="0"/>
        <w:autoSpaceDE/>
        <w:autoSpaceDN/>
        <w:bidi w:val="0"/>
        <w:adjustRightInd/>
        <w:snapToGrid/>
        <w:spacing w:after="0"/>
        <w:textAlignment w:val="auto"/>
        <w:rPr>
          <w:rFonts w:hint="eastAsia" w:eastAsia="宋体"/>
          <w:sz w:val="20"/>
          <w:szCs w:val="20"/>
          <w:lang w:val="en-US" w:eastAsia="zh-CN"/>
        </w:rPr>
      </w:pPr>
    </w:p>
    <w:p>
      <w:pPr>
        <w:pStyle w:val="83"/>
        <w:keepNext w:val="0"/>
        <w:keepLines w:val="0"/>
        <w:pageBreakBefore w:val="0"/>
        <w:widowControl/>
        <w:kinsoku/>
        <w:wordWrap/>
        <w:overflowPunct/>
        <w:topLinePunct w:val="0"/>
        <w:autoSpaceDE/>
        <w:autoSpaceDN/>
        <w:bidi w:val="0"/>
        <w:adjustRightInd/>
        <w:snapToGrid/>
        <w:spacing w:after="0"/>
        <w:textAlignment w:val="auto"/>
        <w:rPr>
          <w:rFonts w:hint="default"/>
          <w:b/>
          <w:bCs/>
          <w:sz w:val="21"/>
          <w:szCs w:val="21"/>
          <w:lang w:val="en-US" w:eastAsia="zh-CN"/>
        </w:rPr>
      </w:pPr>
      <w:r>
        <w:rPr>
          <w:rFonts w:hint="eastAsia"/>
          <w:b/>
          <w:bCs/>
          <w:sz w:val="21"/>
          <w:szCs w:val="21"/>
          <w:lang w:val="en-US" w:eastAsia="zh-CN"/>
        </w:rPr>
        <w:t>Proposal 2: To solve the SI delivery issue for RedCap UE during handover in the CU-DU split architecture, it is proposed to introduce the indication on whether the UE can receive system information from broadcast in the first active BWP of the target cell.</w:t>
      </w:r>
    </w:p>
    <w:p>
      <w:pPr>
        <w:pStyle w:val="2"/>
        <w:ind w:left="0" w:leftChars="0" w:firstLine="0" w:firstLineChars="0"/>
        <w:rPr>
          <w:lang w:val="en-US"/>
        </w:rPr>
      </w:pPr>
      <w:r>
        <w:rPr>
          <w:rFonts w:hint="eastAsia"/>
          <w:lang w:val="en-US" w:eastAsia="zh-CN"/>
        </w:rPr>
        <w:t>Conclusion</w:t>
      </w:r>
    </w:p>
    <w:p>
      <w:pPr>
        <w:pStyle w:val="83"/>
        <w:keepNext w:val="0"/>
        <w:keepLines w:val="0"/>
        <w:pageBreakBefore w:val="0"/>
        <w:widowControl/>
        <w:kinsoku/>
        <w:wordWrap/>
        <w:overflowPunct/>
        <w:topLinePunct w:val="0"/>
        <w:autoSpaceDE/>
        <w:autoSpaceDN/>
        <w:bidi w:val="0"/>
        <w:adjustRightInd/>
        <w:snapToGrid/>
        <w:spacing w:before="137" w:beforeLines="50" w:after="0"/>
        <w:textAlignment w:val="auto"/>
        <w:rPr>
          <w:rFonts w:hint="default"/>
          <w:b/>
          <w:bCs/>
          <w:sz w:val="21"/>
          <w:szCs w:val="21"/>
          <w:lang w:val="en-US" w:eastAsia="zh-CN"/>
        </w:rPr>
      </w:pPr>
      <w:r>
        <w:rPr>
          <w:rFonts w:hint="eastAsia"/>
          <w:b/>
          <w:bCs/>
          <w:sz w:val="21"/>
          <w:szCs w:val="21"/>
          <w:lang w:val="en-US" w:eastAsia="zh-CN"/>
        </w:rPr>
        <w:t>Proposal 1: For measurement gap configuration for RedCap UE, the gNB-DU doesn</w:t>
      </w:r>
      <w:r>
        <w:rPr>
          <w:rFonts w:hint="default"/>
          <w:b/>
          <w:bCs/>
          <w:sz w:val="21"/>
          <w:szCs w:val="21"/>
          <w:lang w:val="en-US" w:eastAsia="zh-CN"/>
        </w:rPr>
        <w:t>’</w:t>
      </w:r>
      <w:r>
        <w:rPr>
          <w:rFonts w:hint="eastAsia"/>
          <w:b/>
          <w:bCs/>
          <w:sz w:val="21"/>
          <w:szCs w:val="21"/>
          <w:lang w:val="en-US" w:eastAsia="zh-CN"/>
        </w:rPr>
        <w:t>t need to expose the BWP configuratins to the gNB-CU.</w:t>
      </w:r>
    </w:p>
    <w:p>
      <w:pPr>
        <w:pStyle w:val="83"/>
        <w:keepNext w:val="0"/>
        <w:keepLines w:val="0"/>
        <w:pageBreakBefore w:val="0"/>
        <w:widowControl/>
        <w:kinsoku/>
        <w:wordWrap/>
        <w:overflowPunct/>
        <w:topLinePunct w:val="0"/>
        <w:autoSpaceDE/>
        <w:autoSpaceDN/>
        <w:bidi w:val="0"/>
        <w:adjustRightInd/>
        <w:snapToGrid/>
        <w:spacing w:after="0"/>
        <w:textAlignment w:val="auto"/>
        <w:rPr>
          <w:rFonts w:hint="default"/>
          <w:b/>
          <w:bCs/>
          <w:sz w:val="21"/>
          <w:szCs w:val="21"/>
          <w:lang w:val="en-US" w:eastAsia="zh-CN"/>
        </w:rPr>
      </w:pPr>
      <w:r>
        <w:rPr>
          <w:rFonts w:hint="eastAsia"/>
          <w:b/>
          <w:bCs/>
          <w:sz w:val="21"/>
          <w:szCs w:val="21"/>
          <w:lang w:val="en-US" w:eastAsia="zh-CN"/>
        </w:rPr>
        <w:t>Proposal 2: To solve the SI delivery issue for RedCap UE during handover in the CU-DU split architecture, it is proposed to introduce the indication on whether the UE can receive system information from broadcast in the first active BWP of the target cell.</w:t>
      </w:r>
    </w:p>
    <w:p>
      <w:pPr>
        <w:pStyle w:val="83"/>
        <w:spacing w:after="0"/>
        <w:rPr>
          <w:rFonts w:hint="eastAsia"/>
          <w:b w:val="0"/>
          <w:bCs w:val="0"/>
          <w:sz w:val="21"/>
          <w:szCs w:val="21"/>
          <w:lang w:val="en-US" w:eastAsia="zh-CN"/>
        </w:rPr>
      </w:pPr>
    </w:p>
    <w:p>
      <w:pPr>
        <w:pStyle w:val="83"/>
        <w:spacing w:after="0"/>
        <w:rPr>
          <w:rFonts w:hint="default"/>
          <w:b w:val="0"/>
          <w:bCs w:val="0"/>
          <w:sz w:val="21"/>
          <w:szCs w:val="21"/>
          <w:lang w:val="en-US" w:eastAsia="zh-CN"/>
        </w:rPr>
      </w:pPr>
      <w:r>
        <w:rPr>
          <w:rFonts w:hint="eastAsia"/>
          <w:b w:val="0"/>
          <w:bCs w:val="0"/>
          <w:sz w:val="21"/>
          <w:szCs w:val="21"/>
          <w:lang w:val="en-US" w:eastAsia="zh-CN"/>
        </w:rPr>
        <w:t>The corresponding F1AP CR on the SI delivery to RedCap UE during handover is given in [4].</w:t>
      </w:r>
    </w:p>
    <w:p>
      <w:pPr>
        <w:pStyle w:val="2"/>
        <w:rPr>
          <w:rFonts w:cs="Arial"/>
          <w:lang w:val="en-US" w:eastAsia="zh-CN"/>
        </w:rPr>
      </w:pPr>
      <w:r>
        <w:rPr>
          <w:rFonts w:cs="Arial"/>
          <w:lang w:val="en-US"/>
        </w:rPr>
        <w:t>References</w:t>
      </w:r>
    </w:p>
    <w:p>
      <w:pPr>
        <w:numPr>
          <w:ilvl w:val="0"/>
          <w:numId w:val="2"/>
        </w:numPr>
        <w:ind w:left="284" w:hanging="284" w:hangingChars="142"/>
        <w:rPr>
          <w:rFonts w:hint="default" w:ascii="Arial" w:hAnsi="Arial" w:eastAsia="Times New Roman" w:cs="Arial"/>
          <w:szCs w:val="15"/>
          <w:lang w:val="en-US" w:eastAsia="zh-CN"/>
        </w:rPr>
      </w:pPr>
      <w:r>
        <w:rPr>
          <w:rFonts w:hint="eastAsia" w:ascii="Arial" w:hAnsi="Arial" w:cs="Arial"/>
          <w:szCs w:val="15"/>
          <w:lang w:val="en-US" w:eastAsia="zh-CN"/>
        </w:rPr>
        <w:t>R3-234560, Reply LS on applicability of pre-configured measurement gap for RedCap UE, RAN2</w:t>
      </w:r>
    </w:p>
    <w:p>
      <w:pPr>
        <w:numPr>
          <w:ilvl w:val="0"/>
          <w:numId w:val="2"/>
        </w:numPr>
        <w:ind w:left="284" w:hanging="284" w:hangingChars="142"/>
        <w:rPr>
          <w:rFonts w:hint="default" w:ascii="Arial" w:hAnsi="Arial" w:eastAsia="Times New Roman" w:cs="Arial"/>
          <w:szCs w:val="15"/>
          <w:lang w:val="en-US" w:eastAsia="zh-CN"/>
        </w:rPr>
      </w:pPr>
      <w:r>
        <w:rPr>
          <w:rFonts w:hint="eastAsia" w:ascii="Arial" w:hAnsi="Arial" w:eastAsia="Times New Roman" w:cs="Arial"/>
          <w:szCs w:val="15"/>
          <w:lang w:val="en-US" w:eastAsia="zh-CN"/>
        </w:rPr>
        <w:t xml:space="preserve">R3-233058, </w:t>
      </w:r>
      <w:r>
        <w:rPr>
          <w:rFonts w:hint="eastAsia" w:ascii="Arial" w:hAnsi="Arial" w:eastAsia="Times New Roman" w:cs="Arial"/>
          <w:szCs w:val="15"/>
          <w:lang w:val="en-US" w:eastAsia="en-US"/>
        </w:rPr>
        <w:t>Support of preconfigured Measurement GAPs for RedCap UE</w:t>
      </w:r>
      <w:r>
        <w:rPr>
          <w:rFonts w:hint="eastAsia" w:ascii="Arial" w:hAnsi="Arial" w:eastAsia="Times New Roman" w:cs="Arial"/>
          <w:szCs w:val="15"/>
          <w:lang w:val="en-US" w:eastAsia="zh-CN"/>
        </w:rPr>
        <w:t>, Ericsson, Qualcomm Incorporated, CATT</w:t>
      </w:r>
      <w:bookmarkStart w:id="3" w:name="_GoBack"/>
      <w:bookmarkEnd w:id="3"/>
    </w:p>
    <w:p>
      <w:pPr>
        <w:numPr>
          <w:ilvl w:val="0"/>
          <w:numId w:val="2"/>
        </w:numPr>
        <w:ind w:left="284" w:hanging="284" w:hangingChars="142"/>
        <w:rPr>
          <w:rFonts w:hint="default" w:ascii="Arial" w:hAnsi="Arial" w:eastAsia="Times New Roman" w:cs="Arial"/>
          <w:szCs w:val="15"/>
          <w:lang w:val="en-US" w:eastAsia="zh-CN"/>
        </w:rPr>
      </w:pPr>
      <w:r>
        <w:rPr>
          <w:rFonts w:hint="eastAsia" w:ascii="Arial" w:hAnsi="Arial" w:eastAsia="Times New Roman" w:cs="Arial"/>
          <w:szCs w:val="15"/>
          <w:lang w:val="en-US" w:eastAsia="zh-CN"/>
        </w:rPr>
        <w:t>RAN3#117bis Chairman Notes</w:t>
      </w:r>
    </w:p>
    <w:p>
      <w:pPr>
        <w:keepNext w:val="0"/>
        <w:keepLines w:val="0"/>
        <w:pageBreakBefore w:val="0"/>
        <w:widowControl/>
        <w:numPr>
          <w:ilvl w:val="0"/>
          <w:numId w:val="2"/>
        </w:numPr>
        <w:kinsoku/>
        <w:wordWrap/>
        <w:overflowPunct/>
        <w:topLinePunct w:val="0"/>
        <w:autoSpaceDE/>
        <w:autoSpaceDN/>
        <w:bidi w:val="0"/>
        <w:adjustRightInd/>
        <w:snapToGrid/>
        <w:spacing w:after="0"/>
        <w:ind w:left="0" w:hanging="284" w:hangingChars="142"/>
        <w:textAlignment w:val="auto"/>
        <w:rPr>
          <w:rFonts w:hint="default" w:ascii="Arial" w:hAnsi="Arial" w:eastAsia="Times New Roman" w:cs="Arial"/>
          <w:szCs w:val="15"/>
          <w:lang w:val="en-US" w:eastAsia="zh-CN"/>
        </w:rPr>
      </w:pPr>
      <w:r>
        <w:rPr>
          <w:rFonts w:hint="eastAsia" w:ascii="Arial" w:hAnsi="Arial" w:cs="Arial"/>
          <w:szCs w:val="15"/>
          <w:lang w:val="en-US" w:eastAsia="zh-CN"/>
        </w:rPr>
        <w:t>R3-235321, Correction on SI delivery to RedCap UE during handover, ZTE</w:t>
      </w:r>
    </w:p>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Geneva">
    <w:altName w:val="Arial"/>
    <w:panose1 w:val="00000000000000000000"/>
    <w:charset w:val="00"/>
    <w:family w:val="swiss"/>
    <w:pitch w:val="default"/>
    <w:sig w:usb0="00000000" w:usb1="00000000" w:usb2="00A0C000" w:usb3="00000000" w:csb0="0000019F" w:csb1="00000000"/>
  </w:font>
  <w:font w:name="Malgun Gothic">
    <w:panose1 w:val="020B0503020000020004"/>
    <w:charset w:val="81"/>
    <w:family w:val="swiss"/>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CG Times (WN)">
    <w:altName w:val="宋体"/>
    <w:panose1 w:val="00000000000000000000"/>
    <w:charset w:val="86"/>
    <w:family w:val="auto"/>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3EF482"/>
    <w:multiLevelType w:val="singleLevel"/>
    <w:tmpl w:val="ED3EF482"/>
    <w:lvl w:ilvl="0" w:tentative="0">
      <w:start w:val="2"/>
      <w:numFmt w:val="decimal"/>
      <w:lvlText w:val="%1"/>
      <w:lvlJc w:val="left"/>
    </w:lvl>
  </w:abstractNum>
  <w:abstractNum w:abstractNumId="1">
    <w:nsid w:val="03D69D0C"/>
    <w:multiLevelType w:val="singleLevel"/>
    <w:tmpl w:val="03D69D0C"/>
    <w:lvl w:ilvl="0" w:tentative="0">
      <w:start w:val="1"/>
      <w:numFmt w:val="decimal"/>
      <w:suff w:val="space"/>
      <w:lvlText w:val="[%1]"/>
      <w:lvlJc w:val="left"/>
      <w:rPr>
        <w:rFonts w:hint="default" w:ascii="Arial" w:hAnsi="Arial" w:cs="Arial"/>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B77"/>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5B77"/>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32EE"/>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06A92"/>
    <w:rsid w:val="00913222"/>
    <w:rsid w:val="00916443"/>
    <w:rsid w:val="00917C9F"/>
    <w:rsid w:val="00936638"/>
    <w:rsid w:val="00955FBC"/>
    <w:rsid w:val="00972525"/>
    <w:rsid w:val="009777D9"/>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344B"/>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92B61"/>
    <w:rsid w:val="00FA55A0"/>
    <w:rsid w:val="00FB6386"/>
    <w:rsid w:val="00FB7DE3"/>
    <w:rsid w:val="00FE006E"/>
    <w:rsid w:val="00FE57B3"/>
    <w:rsid w:val="02B6410D"/>
    <w:rsid w:val="16CE0C48"/>
    <w:rsid w:val="1D155476"/>
    <w:rsid w:val="1DC12556"/>
    <w:rsid w:val="28637FC4"/>
    <w:rsid w:val="315E1A2C"/>
    <w:rsid w:val="3508037E"/>
    <w:rsid w:val="397F3AF5"/>
    <w:rsid w:val="3E313BCA"/>
    <w:rsid w:val="4C110E45"/>
    <w:rsid w:val="4F8A0F83"/>
    <w:rsid w:val="51AC1FE5"/>
    <w:rsid w:val="51E43AA6"/>
    <w:rsid w:val="55B05757"/>
    <w:rsid w:val="656E746E"/>
    <w:rsid w:val="656F1C10"/>
    <w:rsid w:val="67BC5ABE"/>
    <w:rsid w:val="6E3A0B0C"/>
    <w:rsid w:val="7D3B43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4"/>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2"/>
    <w:qFormat/>
    <w:uiPriority w:val="0"/>
    <w:pPr>
      <w:shd w:val="clear" w:color="auto" w:fill="000080"/>
    </w:pPr>
    <w:rPr>
      <w:rFonts w:ascii="Tahoma" w:hAnsi="Tahoma" w:cs="Tahoma"/>
    </w:rPr>
  </w:style>
  <w:style w:type="paragraph" w:styleId="29">
    <w:name w:val="annotation text"/>
    <w:basedOn w:val="1"/>
    <w:link w:val="110"/>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49"/>
    <w:qFormat/>
    <w:uiPriority w:val="0"/>
    <w:rPr>
      <w:rFonts w:ascii="Tahoma" w:hAnsi="Tahoma" w:cs="Tahoma"/>
      <w:sz w:val="16"/>
      <w:szCs w:val="16"/>
    </w:rPr>
  </w:style>
  <w:style w:type="paragraph" w:styleId="33">
    <w:name w:val="footer"/>
    <w:basedOn w:val="34"/>
    <w:link w:val="95"/>
    <w:qFormat/>
    <w:uiPriority w:val="0"/>
    <w:pPr>
      <w:jc w:val="center"/>
    </w:pPr>
    <w:rPr>
      <w:i/>
    </w:rPr>
  </w:style>
  <w:style w:type="paragraph" w:styleId="34">
    <w:name w:val="header"/>
    <w:link w:val="86"/>
    <w:qFormat/>
    <w:uiPriority w:val="0"/>
    <w:pPr>
      <w:widowControl w:val="0"/>
    </w:pPr>
    <w:rPr>
      <w:rFonts w:ascii="Arial" w:hAnsi="Arial" w:eastAsia="Times New Roman" w:cs="Times New Roman"/>
      <w:b/>
      <w:sz w:val="18"/>
      <w:lang w:val="en-GB" w:eastAsia="en-US" w:bidi="ar-SA"/>
    </w:rPr>
  </w:style>
  <w:style w:type="paragraph" w:styleId="35">
    <w:name w:val="footnote text"/>
    <w:basedOn w:val="1"/>
    <w:link w:val="109"/>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11"/>
    <w:qFormat/>
    <w:uiPriority w:val="0"/>
    <w:rPr>
      <w:b/>
      <w:bCs/>
    </w:rPr>
  </w:style>
  <w:style w:type="table" w:styleId="43">
    <w:name w:val="Table Grid"/>
    <w:basedOn w:val="42"/>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qFormat/>
    <w:uiPriority w:val="0"/>
    <w:rPr>
      <w:b/>
      <w:position w:val="6"/>
      <w:sz w:val="16"/>
    </w:rPr>
  </w:style>
  <w:style w:type="character" w:customStyle="1" w:styleId="49">
    <w:name w:val="批注框文本 字符"/>
    <w:link w:val="32"/>
    <w:qFormat/>
    <w:uiPriority w:val="0"/>
    <w:rPr>
      <w:rFonts w:ascii="Tahoma" w:hAnsi="Tahoma" w:cs="Tahoma"/>
      <w:sz w:val="16"/>
      <w:szCs w:val="16"/>
      <w:lang w:val="en-GB"/>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1"/>
    <w:qFormat/>
    <w:uiPriority w:val="0"/>
    <w:rPr>
      <w:b/>
    </w:rPr>
  </w:style>
  <w:style w:type="paragraph" w:customStyle="1" w:styleId="54">
    <w:name w:val="TAC"/>
    <w:basedOn w:val="55"/>
    <w:link w:val="90"/>
    <w:qFormat/>
    <w:uiPriority w:val="0"/>
    <w:pPr>
      <w:jc w:val="center"/>
    </w:pPr>
  </w:style>
  <w:style w:type="paragraph" w:customStyle="1" w:styleId="55">
    <w:name w:val="TAL"/>
    <w:basedOn w:val="1"/>
    <w:link w:val="89"/>
    <w:qFormat/>
    <w:uiPriority w:val="0"/>
    <w:pPr>
      <w:keepNext/>
      <w:keepLines/>
      <w:spacing w:after="0"/>
    </w:pPr>
    <w:rPr>
      <w:rFonts w:ascii="Arial" w:hAnsi="Arial"/>
      <w:sz w:val="18"/>
    </w:rPr>
  </w:style>
  <w:style w:type="paragraph" w:customStyle="1" w:styleId="56">
    <w:name w:val="TF"/>
    <w:basedOn w:val="57"/>
    <w:link w:val="102"/>
    <w:qFormat/>
    <w:uiPriority w:val="0"/>
    <w:pPr>
      <w:keepNext w:val="0"/>
      <w:spacing w:before="0" w:after="240"/>
    </w:pPr>
  </w:style>
  <w:style w:type="paragraph" w:customStyle="1" w:styleId="57">
    <w:name w:val="TH"/>
    <w:basedOn w:val="1"/>
    <w:link w:val="101"/>
    <w:qFormat/>
    <w:uiPriority w:val="0"/>
    <w:pPr>
      <w:keepNext/>
      <w:keepLines/>
      <w:spacing w:before="60"/>
      <w:jc w:val="center"/>
    </w:pPr>
    <w:rPr>
      <w:rFonts w:ascii="Arial" w:hAnsi="Arial"/>
      <w:b/>
    </w:rPr>
  </w:style>
  <w:style w:type="paragraph" w:customStyle="1" w:styleId="58">
    <w:name w:val="NO"/>
    <w:basedOn w:val="1"/>
    <w:link w:val="96"/>
    <w:qFormat/>
    <w:uiPriority w:val="0"/>
    <w:pPr>
      <w:keepLines/>
      <w:ind w:left="1135" w:hanging="851"/>
    </w:pPr>
  </w:style>
  <w:style w:type="paragraph" w:customStyle="1" w:styleId="59">
    <w:name w:val="EX"/>
    <w:basedOn w:val="1"/>
    <w:link w:val="98"/>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link w:val="100"/>
    <w:qFormat/>
    <w:uiPriority w:val="0"/>
    <w:rPr>
      <w:color w:val="FF0000"/>
    </w:rPr>
  </w:style>
  <w:style w:type="paragraph" w:customStyle="1" w:styleId="77">
    <w:name w:val="B1"/>
    <w:basedOn w:val="14"/>
    <w:link w:val="99"/>
    <w:qFormat/>
    <w:uiPriority w:val="0"/>
  </w:style>
  <w:style w:type="paragraph" w:customStyle="1" w:styleId="78">
    <w:name w:val="B2"/>
    <w:basedOn w:val="13"/>
    <w:link w:val="103"/>
    <w:qFormat/>
    <w:uiPriority w:val="0"/>
  </w:style>
  <w:style w:type="paragraph" w:customStyle="1" w:styleId="79">
    <w:name w:val="B3"/>
    <w:basedOn w:val="12"/>
    <w:link w:val="104"/>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First Change"/>
    <w:basedOn w:val="1"/>
    <w:qFormat/>
    <w:uiPriority w:val="0"/>
    <w:pPr>
      <w:jc w:val="center"/>
    </w:pPr>
    <w:rPr>
      <w:color w:val="FF0000"/>
    </w:rPr>
  </w:style>
  <w:style w:type="character" w:customStyle="1" w:styleId="86">
    <w:name w:val="页眉 字符"/>
    <w:link w:val="34"/>
    <w:qFormat/>
    <w:uiPriority w:val="0"/>
    <w:rPr>
      <w:rFonts w:ascii="Arial" w:hAnsi="Arial"/>
      <w:b/>
      <w:sz w:val="18"/>
      <w:lang w:eastAsia="en-US"/>
    </w:rPr>
  </w:style>
  <w:style w:type="paragraph" w:customStyle="1" w:styleId="87">
    <w:name w:val="a"/>
    <w:basedOn w:val="83"/>
    <w:qFormat/>
    <w:uiPriority w:val="0"/>
    <w:pPr>
      <w:tabs>
        <w:tab w:val="left" w:pos="1985"/>
      </w:tabs>
    </w:pPr>
    <w:rPr>
      <w:rFonts w:cs="Arial"/>
      <w:b/>
      <w:bCs/>
      <w:color w:val="000000"/>
      <w:sz w:val="24"/>
      <w:szCs w:val="24"/>
      <w:lang w:val="en-US"/>
    </w:rPr>
  </w:style>
  <w:style w:type="paragraph" w:customStyle="1" w:styleId="88">
    <w:name w:val="Discussion"/>
    <w:basedOn w:val="1"/>
    <w:qFormat/>
    <w:uiPriority w:val="0"/>
    <w:rPr>
      <w:rFonts w:ascii="Arial" w:hAnsi="Arial" w:cs="Arial"/>
    </w:rPr>
  </w:style>
  <w:style w:type="character" w:customStyle="1" w:styleId="89">
    <w:name w:val="TAL Char"/>
    <w:link w:val="55"/>
    <w:qFormat/>
    <w:uiPriority w:val="0"/>
    <w:rPr>
      <w:rFonts w:ascii="Arial" w:hAnsi="Arial"/>
      <w:sz w:val="18"/>
      <w:lang w:val="en-GB"/>
    </w:rPr>
  </w:style>
  <w:style w:type="character" w:customStyle="1" w:styleId="90">
    <w:name w:val="TAC Char"/>
    <w:link w:val="54"/>
    <w:qFormat/>
    <w:uiPriority w:val="0"/>
    <w:rPr>
      <w:rFonts w:ascii="Arial" w:hAnsi="Arial"/>
      <w:sz w:val="18"/>
      <w:lang w:val="en-GB"/>
    </w:rPr>
  </w:style>
  <w:style w:type="character" w:customStyle="1" w:styleId="91">
    <w:name w:val="TAH Char"/>
    <w:link w:val="53"/>
    <w:qFormat/>
    <w:uiPriority w:val="0"/>
    <w:rPr>
      <w:rFonts w:ascii="Arial" w:hAnsi="Arial"/>
      <w:b/>
      <w:sz w:val="18"/>
      <w:lang w:val="en-GB"/>
    </w:rPr>
  </w:style>
  <w:style w:type="character" w:customStyle="1" w:styleId="92">
    <w:name w:val="标题 4 字符"/>
    <w:link w:val="5"/>
    <w:qFormat/>
    <w:uiPriority w:val="0"/>
    <w:rPr>
      <w:rFonts w:ascii="Arial" w:hAnsi="Arial"/>
      <w:sz w:val="24"/>
      <w:lang w:val="en-GB"/>
    </w:rPr>
  </w:style>
  <w:style w:type="character" w:customStyle="1" w:styleId="93">
    <w:name w:val="标题 3 字符"/>
    <w:link w:val="4"/>
    <w:qFormat/>
    <w:uiPriority w:val="0"/>
    <w:rPr>
      <w:rFonts w:ascii="Arial" w:hAnsi="Arial"/>
      <w:sz w:val="28"/>
      <w:lang w:val="en-GB"/>
    </w:rPr>
  </w:style>
  <w:style w:type="character" w:customStyle="1" w:styleId="94">
    <w:name w:val="标题 6 字符"/>
    <w:link w:val="7"/>
    <w:qFormat/>
    <w:uiPriority w:val="0"/>
    <w:rPr>
      <w:rFonts w:ascii="Arial" w:hAnsi="Arial"/>
      <w:lang w:val="en-GB"/>
    </w:rPr>
  </w:style>
  <w:style w:type="character" w:customStyle="1" w:styleId="95">
    <w:name w:val="页脚 字符"/>
    <w:link w:val="33"/>
    <w:qFormat/>
    <w:uiPriority w:val="0"/>
    <w:rPr>
      <w:rFonts w:ascii="Arial" w:hAnsi="Arial"/>
      <w:b/>
      <w:i/>
      <w:sz w:val="18"/>
      <w:lang w:val="en-GB"/>
    </w:rPr>
  </w:style>
  <w:style w:type="character" w:customStyle="1" w:styleId="96">
    <w:name w:val="NO Char"/>
    <w:link w:val="58"/>
    <w:qFormat/>
    <w:uiPriority w:val="0"/>
    <w:rPr>
      <w:rFonts w:ascii="Times New Roman" w:hAnsi="Times New Roman"/>
      <w:lang w:val="en-GB"/>
    </w:rPr>
  </w:style>
  <w:style w:type="character" w:customStyle="1" w:styleId="97">
    <w:name w:val="PL Char"/>
    <w:link w:val="66"/>
    <w:qFormat/>
    <w:uiPriority w:val="0"/>
    <w:rPr>
      <w:rFonts w:ascii="Courier New" w:hAnsi="Courier New"/>
      <w:sz w:val="16"/>
      <w:lang w:val="en-GB"/>
    </w:rPr>
  </w:style>
  <w:style w:type="character" w:customStyle="1" w:styleId="98">
    <w:name w:val="EX Char"/>
    <w:link w:val="59"/>
    <w:qFormat/>
    <w:locked/>
    <w:uiPriority w:val="0"/>
    <w:rPr>
      <w:rFonts w:ascii="Times New Roman" w:hAnsi="Times New Roman"/>
      <w:lang w:val="en-GB"/>
    </w:rPr>
  </w:style>
  <w:style w:type="character" w:customStyle="1" w:styleId="99">
    <w:name w:val="B1 Char"/>
    <w:link w:val="77"/>
    <w:qFormat/>
    <w:uiPriority w:val="0"/>
    <w:rPr>
      <w:rFonts w:ascii="Times New Roman" w:hAnsi="Times New Roman"/>
      <w:lang w:val="en-GB"/>
    </w:rPr>
  </w:style>
  <w:style w:type="character" w:customStyle="1" w:styleId="100">
    <w:name w:val="Editor's Note Char"/>
    <w:link w:val="76"/>
    <w:qFormat/>
    <w:uiPriority w:val="0"/>
    <w:rPr>
      <w:rFonts w:ascii="Times New Roman" w:hAnsi="Times New Roman"/>
      <w:color w:val="FF0000"/>
      <w:lang w:val="en-GB"/>
    </w:rPr>
  </w:style>
  <w:style w:type="character" w:customStyle="1" w:styleId="101">
    <w:name w:val="TH Char"/>
    <w:link w:val="57"/>
    <w:qFormat/>
    <w:uiPriority w:val="0"/>
    <w:rPr>
      <w:rFonts w:ascii="Arial" w:hAnsi="Arial"/>
      <w:b/>
      <w:lang w:val="en-GB"/>
    </w:rPr>
  </w:style>
  <w:style w:type="character" w:customStyle="1" w:styleId="102">
    <w:name w:val="TF Char"/>
    <w:link w:val="56"/>
    <w:qFormat/>
    <w:uiPriority w:val="0"/>
    <w:rPr>
      <w:rFonts w:ascii="Arial" w:hAnsi="Arial"/>
      <w:b/>
      <w:lang w:val="en-GB"/>
    </w:rPr>
  </w:style>
  <w:style w:type="character" w:customStyle="1" w:styleId="103">
    <w:name w:val="B2 Char"/>
    <w:link w:val="78"/>
    <w:qFormat/>
    <w:uiPriority w:val="0"/>
    <w:rPr>
      <w:rFonts w:ascii="Times New Roman" w:hAnsi="Times New Roman"/>
      <w:lang w:val="en-GB"/>
    </w:rPr>
  </w:style>
  <w:style w:type="character" w:customStyle="1" w:styleId="104">
    <w:name w:val="B3 Char"/>
    <w:link w:val="79"/>
    <w:qFormat/>
    <w:uiPriority w:val="0"/>
    <w:rPr>
      <w:rFonts w:ascii="Times New Roman" w:hAnsi="Times New Roman"/>
      <w:lang w:val="en-GB"/>
    </w:rPr>
  </w:style>
  <w:style w:type="paragraph" w:customStyle="1" w:styleId="105">
    <w:name w:val="TAJ"/>
    <w:basedOn w:val="57"/>
    <w:qFormat/>
    <w:uiPriority w:val="0"/>
    <w:pPr>
      <w:overflowPunct w:val="0"/>
      <w:autoSpaceDE w:val="0"/>
      <w:autoSpaceDN w:val="0"/>
      <w:adjustRightInd w:val="0"/>
      <w:textAlignment w:val="baseline"/>
    </w:pPr>
  </w:style>
  <w:style w:type="paragraph" w:customStyle="1" w:styleId="106">
    <w:name w:val="Guidance"/>
    <w:basedOn w:val="1"/>
    <w:qFormat/>
    <w:uiPriority w:val="0"/>
    <w:pPr>
      <w:overflowPunct w:val="0"/>
      <w:autoSpaceDE w:val="0"/>
      <w:autoSpaceDN w:val="0"/>
      <w:adjustRightInd w:val="0"/>
      <w:textAlignment w:val="baseline"/>
    </w:pPr>
    <w:rPr>
      <w:i/>
      <w:color w:val="0000FF"/>
    </w:rPr>
  </w:style>
  <w:style w:type="paragraph" w:customStyle="1" w:styleId="107">
    <w:name w:val="修订1"/>
    <w:hidden/>
    <w:semiHidden/>
    <w:qFormat/>
    <w:uiPriority w:val="99"/>
    <w:rPr>
      <w:rFonts w:ascii="Times New Roman" w:hAnsi="Times New Roman" w:eastAsia="Times New Roman" w:cs="Times New Roman"/>
      <w:lang w:val="en-GB" w:eastAsia="en-US" w:bidi="ar-SA"/>
    </w:rPr>
  </w:style>
  <w:style w:type="character" w:customStyle="1" w:styleId="108">
    <w:name w:val="@他1"/>
    <w:semiHidden/>
    <w:unhideWhenUsed/>
    <w:qFormat/>
    <w:uiPriority w:val="99"/>
    <w:rPr>
      <w:color w:val="2B579A"/>
      <w:shd w:val="clear" w:color="auto" w:fill="E6E6E6"/>
    </w:rPr>
  </w:style>
  <w:style w:type="character" w:customStyle="1" w:styleId="109">
    <w:name w:val="脚注文本 字符"/>
    <w:link w:val="35"/>
    <w:qFormat/>
    <w:uiPriority w:val="0"/>
    <w:rPr>
      <w:rFonts w:ascii="Times New Roman" w:hAnsi="Times New Roman"/>
      <w:sz w:val="16"/>
      <w:lang w:val="en-GB"/>
    </w:rPr>
  </w:style>
  <w:style w:type="character" w:customStyle="1" w:styleId="110">
    <w:name w:val="批注文字 字符"/>
    <w:link w:val="29"/>
    <w:qFormat/>
    <w:uiPriority w:val="0"/>
    <w:rPr>
      <w:rFonts w:ascii="Times New Roman" w:hAnsi="Times New Roman"/>
      <w:lang w:val="en-GB"/>
    </w:rPr>
  </w:style>
  <w:style w:type="character" w:customStyle="1" w:styleId="111">
    <w:name w:val="批注主题 字符"/>
    <w:link w:val="41"/>
    <w:qFormat/>
    <w:uiPriority w:val="0"/>
    <w:rPr>
      <w:rFonts w:ascii="Times New Roman" w:hAnsi="Times New Roman"/>
      <w:b/>
      <w:bCs/>
      <w:lang w:val="en-GB"/>
    </w:rPr>
  </w:style>
  <w:style w:type="character" w:customStyle="1" w:styleId="112">
    <w:name w:val="文档结构图 字符"/>
    <w:link w:val="28"/>
    <w:qFormat/>
    <w:uiPriority w:val="0"/>
    <w:rPr>
      <w:rFonts w:ascii="Tahoma" w:hAnsi="Tahoma" w:cs="Tahoma"/>
      <w:shd w:val="clear" w:color="auto" w:fill="000080"/>
      <w:lang w:val="en-GB"/>
    </w:rPr>
  </w:style>
  <w:style w:type="paragraph" w:customStyle="1" w:styleId="113">
    <w:name w:val="Discusson B1"/>
    <w:basedOn w:val="88"/>
    <w:qFormat/>
    <w:uiPriority w:val="0"/>
    <w:pPr>
      <w:ind w:left="567" w:hanging="283"/>
    </w:pPr>
  </w:style>
  <w:style w:type="paragraph" w:customStyle="1" w:styleId="114">
    <w:name w:val="Discussion B2"/>
    <w:basedOn w:val="113"/>
    <w:qFormat/>
    <w:uiPriority w:val="0"/>
    <w:pPr>
      <w:ind w:left="851"/>
    </w:pPr>
  </w:style>
  <w:style w:type="character" w:customStyle="1" w:styleId="115">
    <w:name w:val="未处理的提及1"/>
    <w:basedOn w:val="44"/>
    <w:semiHidden/>
    <w:unhideWhenUsed/>
    <w:qFormat/>
    <w:uiPriority w:val="99"/>
    <w:rPr>
      <w:color w:val="605E5C"/>
      <w:shd w:val="clear" w:color="auto" w:fill="E1DFDD"/>
    </w:rPr>
  </w:style>
  <w:style w:type="paragraph" w:customStyle="1" w:styleId="116">
    <w:name w:val="3gpp title (city + tdoc number)"/>
    <w:basedOn w:val="34"/>
    <w:qFormat/>
    <w:uiPriority w:val="0"/>
    <w:pPr>
      <w:tabs>
        <w:tab w:val="right" w:pos="9923"/>
      </w:tabs>
      <w:ind w:right="-7"/>
    </w:pPr>
    <w:rPr>
      <w:rFonts w:cs="Arial"/>
      <w:bCs/>
      <w:sz w:val="24"/>
    </w:rPr>
  </w:style>
  <w:style w:type="paragraph" w:customStyle="1" w:styleId="117">
    <w:name w:val="_Style 2"/>
    <w:basedOn w:val="1"/>
    <w:qFormat/>
    <w:uiPriority w:val="1"/>
    <w:pPr>
      <w:spacing w:after="0" w:line="240" w:lineRule="auto"/>
    </w:pPr>
    <w:rPr>
      <w:rFonts w:eastAsia="Calibri"/>
      <w:lang w:val="en-GB" w:eastAsia="en-GB"/>
    </w:rPr>
  </w:style>
  <w:style w:type="paragraph" w:customStyle="1" w:styleId="118">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19">
    <w:name w:val="TAL + Left:  1 cm"/>
    <w:basedOn w:val="55"/>
    <w:qFormat/>
    <w:uiPriority w:val="0"/>
    <w:pPr>
      <w:overflowPunct w:val="0"/>
      <w:autoSpaceDE w:val="0"/>
      <w:autoSpaceDN w:val="0"/>
      <w:adjustRightInd w:val="0"/>
      <w:ind w:left="567"/>
      <w:textAlignment w:val="baseline"/>
    </w:pPr>
    <w:rPr>
      <w:lang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00973\Documents\&#33258;&#23450;&#20041;%20Office%20&#27169;&#26495;\Template%20for%20Text%20Propos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Template for Text Proposal</Template>
  <Company>3GPP Support Team</Company>
  <Pages>1</Pages>
  <Words>122</Words>
  <Characters>696</Characters>
  <Lines>5</Lines>
  <Paragraphs>1</Paragraphs>
  <TotalTime>5</TotalTime>
  <ScaleCrop>false</ScaleCrop>
  <LinksUpToDate>false</LinksUpToDate>
  <CharactersWithSpaces>817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2023-07-31T01:19:00Z</dcterms:created>
  <dc:creator>ZTE</dc:creator>
  <cp:lastModifiedBy>ZTE</cp:lastModifiedBy>
  <cp:lastPrinted>2411-12-31T15:59:00Z</cp:lastPrinted>
  <dcterms:modified xsi:type="dcterms:W3CDTF">2023-09-29T04:06:02Z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7D8AD1655EF045878EF16CD043B4FC5A</vt:lpwstr>
  </property>
</Properties>
</file>